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6C1" w:rsidRPr="002E6D49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0F1847"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0F1847">
        <w:rPr>
          <w:rFonts w:ascii="Times New Roman" w:hAnsi="Times New Roman" w:cs="Times New Roman"/>
          <w:sz w:val="28"/>
          <w:szCs w:val="28"/>
        </w:rPr>
        <w:t>42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6C1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Pr="000F184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0F1847">
        <w:rPr>
          <w:rFonts w:ascii="Times New Roman" w:hAnsi="Times New Roman" w:cs="Times New Roman"/>
          <w:sz w:val="28"/>
          <w:szCs w:val="28"/>
        </w:rPr>
        <w:t>9</w:t>
      </w:r>
      <w:r w:rsidRPr="008976C1">
        <w:rPr>
          <w:rFonts w:ascii="Times New Roman" w:hAnsi="Times New Roman" w:cs="Times New Roman"/>
          <w:sz w:val="28"/>
          <w:szCs w:val="28"/>
        </w:rPr>
        <w:t>7</w:t>
      </w:r>
      <w:r w:rsidRPr="000F1847">
        <w:rPr>
          <w:rFonts w:ascii="Times New Roman" w:hAnsi="Times New Roman" w:cs="Times New Roman"/>
          <w:sz w:val="28"/>
          <w:szCs w:val="28"/>
        </w:rPr>
        <w:t>,</w:t>
      </w:r>
      <w:r w:rsidRPr="008976C1">
        <w:rPr>
          <w:rFonts w:ascii="Times New Roman" w:hAnsi="Times New Roman" w:cs="Times New Roman"/>
          <w:sz w:val="28"/>
          <w:szCs w:val="28"/>
        </w:rPr>
        <w:t>6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D1F57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8976C1" w:rsidRPr="00745C34" w:rsidRDefault="008976C1" w:rsidP="008976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095388"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более </w:t>
      </w:r>
      <w:r w:rsidRPr="00095388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Pr="00095388">
        <w:rPr>
          <w:rFonts w:ascii="Times New Roman" w:hAnsi="Times New Roman" w:cs="Times New Roman"/>
          <w:sz w:val="28"/>
          <w:szCs w:val="28"/>
        </w:rPr>
        <w:t>6,8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 xml:space="preserve">2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FF7E83">
        <w:rPr>
          <w:rFonts w:ascii="Times New Roman" w:hAnsi="Times New Roman" w:cs="Times New Roman"/>
          <w:sz w:val="28"/>
          <w:szCs w:val="28"/>
        </w:rPr>
        <w:t>10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F7E83">
        <w:rPr>
          <w:rFonts w:ascii="Times New Roman" w:hAnsi="Times New Roman" w:cs="Times New Roman"/>
          <w:sz w:val="28"/>
          <w:szCs w:val="28"/>
        </w:rPr>
        <w:t>10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8976C1">
        <w:rPr>
          <w:rFonts w:ascii="Times New Roman" w:hAnsi="Times New Roman" w:cs="Times New Roman"/>
          <w:sz w:val="28"/>
          <w:szCs w:val="28"/>
        </w:rPr>
        <w:t>2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53B53">
        <w:rPr>
          <w:rFonts w:ascii="Times New Roman" w:hAnsi="Times New Roman" w:cs="Times New Roman"/>
          <w:sz w:val="28"/>
          <w:szCs w:val="28"/>
        </w:rPr>
        <w:t>79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правонарушениях: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56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C8571C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D69BD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CE1512">
        <w:rPr>
          <w:rFonts w:ascii="Times New Roman" w:hAnsi="Times New Roman" w:cs="Times New Roman"/>
          <w:sz w:val="28"/>
          <w:szCs w:val="28"/>
        </w:rPr>
        <w:t>связанн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="00CE1512">
        <w:rPr>
          <w:rFonts w:ascii="Times New Roman" w:hAnsi="Times New Roman" w:cs="Times New Roman"/>
          <w:sz w:val="28"/>
          <w:szCs w:val="28"/>
        </w:rPr>
        <w:t xml:space="preserve">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 w:rsidR="00CE151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</w:t>
      </w:r>
      <w:r w:rsidR="00FF7E83">
        <w:rPr>
          <w:rFonts w:ascii="Times New Roman" w:hAnsi="Times New Roman" w:cs="Times New Roman"/>
          <w:sz w:val="28"/>
          <w:szCs w:val="28"/>
        </w:rPr>
        <w:t>сового чека в электронной форме.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653B53">
        <w:rPr>
          <w:rFonts w:ascii="Times New Roman" w:hAnsi="Times New Roman" w:cs="Times New Roman"/>
          <w:sz w:val="28"/>
          <w:szCs w:val="28"/>
        </w:rPr>
        <w:t>79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48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653B53">
        <w:rPr>
          <w:rFonts w:ascii="Times New Roman" w:hAnsi="Times New Roman" w:cs="Times New Roman"/>
          <w:sz w:val="28"/>
          <w:szCs w:val="28"/>
        </w:rPr>
        <w:t>31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53B53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53B53">
        <w:rPr>
          <w:rFonts w:ascii="Times New Roman" w:hAnsi="Times New Roman" w:cs="Times New Roman"/>
          <w:sz w:val="28"/>
          <w:szCs w:val="28"/>
        </w:rPr>
        <w:t>2894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в 2022 году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28 организаций 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результатам наблюдения в связи с выявлением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657CBD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об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объявлении предостережений о недопустимости нарушения обязательных требований. В </w:t>
      </w:r>
      <w:r w:rsidRPr="00367433">
        <w:rPr>
          <w:rFonts w:ascii="Times New Roman" w:hAnsi="Times New Roman" w:cs="Times New Roman"/>
          <w:sz w:val="28"/>
          <w:szCs w:val="28"/>
        </w:rPr>
        <w:t>1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367433">
        <w:rPr>
          <w:rFonts w:ascii="Times New Roman" w:hAnsi="Times New Roman" w:cs="Times New Roman"/>
          <w:sz w:val="28"/>
          <w:szCs w:val="28"/>
        </w:rPr>
        <w:t>(0,8</w:t>
      </w:r>
      <w:r w:rsidRPr="00745C34">
        <w:rPr>
          <w:rFonts w:ascii="Times New Roman" w:hAnsi="Times New Roman" w:cs="Times New Roman"/>
          <w:sz w:val="28"/>
          <w:szCs w:val="28"/>
        </w:rPr>
        <w:t>% от общего числа вынесенных предостережений) получено возражение.</w:t>
      </w:r>
    </w:p>
    <w:p w:rsidR="00653B53" w:rsidRPr="00745C34" w:rsidRDefault="00653B53" w:rsidP="00653B5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Положения о федеральном государственном контроле в целях информирования налогоплательщиков об обязательных требованиях, а также о видах, содержании и об интенсивности проводимых контрольных (надзорных) мероприятий,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2022 году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осуществл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5C34">
        <w:rPr>
          <w:rFonts w:ascii="Times New Roman" w:hAnsi="Times New Roman" w:cs="Times New Roman"/>
          <w:sz w:val="28"/>
          <w:szCs w:val="28"/>
        </w:rPr>
        <w:t>, при осуществлении которой контролируемое лицо должно соблюдать обязательные требования.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45C34">
        <w:rPr>
          <w:rFonts w:ascii="Times New Roman" w:hAnsi="Times New Roman" w:cs="Times New Roman"/>
          <w:sz w:val="28"/>
          <w:szCs w:val="28"/>
        </w:rPr>
        <w:t>был получен отказ контролируемого лица от проведения профилактического визита.</w:t>
      </w:r>
    </w:p>
    <w:p w:rsidR="00AA41D2" w:rsidRPr="00745C34" w:rsidRDefault="00AA41D2" w:rsidP="00AA41D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AA41D2" w:rsidRPr="00745C34" w:rsidRDefault="00AA41D2" w:rsidP="00AA41D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Так за 2022 год в адрес пользователей ККТ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745C34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ых письма</w:t>
      </w:r>
      <w:r w:rsidRPr="00745C3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:rsidR="00AA41D2" w:rsidRDefault="00AA41D2" w:rsidP="00AA41D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D79">
        <w:rPr>
          <w:rFonts w:ascii="Times New Roman" w:hAnsi="Times New Roman" w:cs="Times New Roman"/>
          <w:sz w:val="28"/>
          <w:szCs w:val="28"/>
        </w:rPr>
        <w:t xml:space="preserve"> 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2022 году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95388">
        <w:rPr>
          <w:rFonts w:ascii="Times New Roman" w:hAnsi="Times New Roman" w:cs="Times New Roman"/>
          <w:sz w:val="28"/>
          <w:szCs w:val="28"/>
        </w:rPr>
        <w:t>186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консультаций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(надзора), что составляет </w:t>
      </w:r>
      <w:r>
        <w:rPr>
          <w:rFonts w:ascii="Times New Roman" w:hAnsi="Times New Roman" w:cs="Times New Roman"/>
          <w:sz w:val="28"/>
          <w:szCs w:val="28"/>
        </w:rPr>
        <w:t>2,73</w:t>
      </w:r>
      <w:r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AA41D2" w:rsidRDefault="00AA41D2" w:rsidP="00AA41D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55" w:rsidRDefault="009E3455" w:rsidP="00FA7CC7">
      <w:pPr>
        <w:spacing w:after="0" w:line="240" w:lineRule="auto"/>
      </w:pPr>
      <w:r>
        <w:separator/>
      </w:r>
    </w:p>
  </w:endnote>
  <w:endnote w:type="continuationSeparator" w:id="1">
    <w:p w:rsidR="009E3455" w:rsidRDefault="009E3455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55" w:rsidRDefault="009E3455" w:rsidP="00FA7CC7">
      <w:pPr>
        <w:spacing w:after="0" w:line="240" w:lineRule="auto"/>
      </w:pPr>
      <w:r>
        <w:separator/>
      </w:r>
    </w:p>
  </w:footnote>
  <w:footnote w:type="continuationSeparator" w:id="1">
    <w:p w:rsidR="009E3455" w:rsidRDefault="009E3455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D5569E" w:rsidRPr="00057856" w:rsidRDefault="00FA1166" w:rsidP="00BA7216">
        <w:pPr>
          <w:pStyle w:val="a8"/>
          <w:jc w:val="center"/>
        </w:pPr>
        <w:r>
          <w:fldChar w:fldCharType="begin"/>
        </w:r>
        <w:r w:rsidR="00D5569E">
          <w:instrText>PAGE   \* MERGEFORMAT</w:instrText>
        </w:r>
        <w:r>
          <w:fldChar w:fldCharType="separate"/>
        </w:r>
        <w:r w:rsidR="00ED1F5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A64B8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3B53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976C1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E3455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A41D2"/>
    <w:rsid w:val="00AA6085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1F57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66"/>
    <w:rsid w:val="00FA11C9"/>
    <w:rsid w:val="00FA7CC7"/>
    <w:rsid w:val="00FC3C85"/>
    <w:rsid w:val="00FC5DEB"/>
    <w:rsid w:val="00FE6702"/>
    <w:rsid w:val="00FF1C93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2A3-801B-4D4D-8D23-243E09F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2</cp:revision>
  <cp:lastPrinted>2020-03-02T11:52:00Z</cp:lastPrinted>
  <dcterms:created xsi:type="dcterms:W3CDTF">2023-02-22T13:10:00Z</dcterms:created>
  <dcterms:modified xsi:type="dcterms:W3CDTF">2023-02-22T13:10:00Z</dcterms:modified>
</cp:coreProperties>
</file>